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A2" w:rsidRPr="00876731" w:rsidRDefault="005A64A2" w:rsidP="00876731">
      <w:pPr>
        <w:pStyle w:val="Heading1"/>
        <w:rPr>
          <w:rFonts w:asciiTheme="minorBidi" w:hAnsiTheme="minorBidi" w:cstheme="minorBidi"/>
          <w:color w:val="auto"/>
        </w:rPr>
      </w:pPr>
      <w:r w:rsidRPr="00876731">
        <w:rPr>
          <w:rFonts w:asciiTheme="minorBidi" w:hAnsiTheme="minorBidi" w:cstheme="minorBidi"/>
          <w:color w:val="auto"/>
        </w:rPr>
        <w:t>School of Zoology, Seminars</w:t>
      </w:r>
      <w:r w:rsidR="0074768C">
        <w:rPr>
          <w:rFonts w:asciiTheme="minorBidi" w:hAnsiTheme="minorBidi" w:cstheme="minorBidi"/>
          <w:color w:val="auto"/>
        </w:rPr>
        <w:t>, First semester 2020-2021</w:t>
      </w:r>
    </w:p>
    <w:p w:rsidR="0074768C" w:rsidRPr="0074768C" w:rsidRDefault="00C61D5F" w:rsidP="00701404">
      <w:pPr>
        <w:rPr>
          <w:rFonts w:asciiTheme="minorBidi" w:hAnsiTheme="minorBidi"/>
          <w:sz w:val="24"/>
          <w:szCs w:val="24"/>
        </w:rPr>
      </w:pPr>
      <w:r w:rsidRPr="00876731">
        <w:rPr>
          <w:rFonts w:asciiTheme="minorBidi" w:hAnsiTheme="minorBidi"/>
          <w:sz w:val="24"/>
          <w:szCs w:val="24"/>
        </w:rPr>
        <w:t xml:space="preserve">Seminars are held </w:t>
      </w:r>
      <w:r w:rsidR="0074768C">
        <w:rPr>
          <w:rFonts w:asciiTheme="minorBidi" w:hAnsiTheme="minorBidi"/>
          <w:sz w:val="24"/>
          <w:szCs w:val="24"/>
        </w:rPr>
        <w:t>on</w:t>
      </w:r>
      <w:r w:rsidRPr="00876731">
        <w:rPr>
          <w:rFonts w:asciiTheme="minorBidi" w:hAnsiTheme="minorBidi"/>
          <w:sz w:val="24"/>
          <w:szCs w:val="24"/>
        </w:rPr>
        <w:t xml:space="preserve"> Wednesday</w:t>
      </w:r>
      <w:r w:rsidR="0074768C">
        <w:rPr>
          <w:rFonts w:asciiTheme="minorBidi" w:hAnsiTheme="minorBidi"/>
          <w:sz w:val="24"/>
          <w:szCs w:val="24"/>
        </w:rPr>
        <w:t>s</w:t>
      </w:r>
      <w:r w:rsidRPr="00876731">
        <w:rPr>
          <w:rFonts w:asciiTheme="minorBidi" w:hAnsiTheme="minorBidi"/>
          <w:sz w:val="24"/>
          <w:szCs w:val="24"/>
        </w:rPr>
        <w:t xml:space="preserve"> - convening at 13:00 and commencing at 13:15, for 45 minutes, in </w:t>
      </w:r>
      <w:r w:rsidR="0074768C">
        <w:rPr>
          <w:rFonts w:asciiTheme="minorBidi" w:hAnsiTheme="minorBidi"/>
          <w:sz w:val="24"/>
          <w:szCs w:val="24"/>
        </w:rPr>
        <w:t>Zoom</w:t>
      </w:r>
      <w:r w:rsidR="00701404">
        <w:rPr>
          <w:rFonts w:asciiTheme="minorBidi" w:hAnsiTheme="minorBidi"/>
          <w:sz w:val="24"/>
          <w:szCs w:val="24"/>
        </w:rPr>
        <w:t>. Please join using</w:t>
      </w:r>
      <w:r w:rsidR="0074768C">
        <w:rPr>
          <w:rFonts w:asciiTheme="minorBidi" w:hAnsiTheme="minorBidi"/>
          <w:sz w:val="24"/>
          <w:szCs w:val="24"/>
        </w:rPr>
        <w:t xml:space="preserve"> </w:t>
      </w:r>
      <w:hyperlink r:id="rId5" w:history="1">
        <w:r w:rsidR="00796A1F">
          <w:rPr>
            <w:rStyle w:val="Hyperlink"/>
            <w:rFonts w:asciiTheme="minorBidi" w:hAnsiTheme="minorBidi"/>
            <w:sz w:val="24"/>
            <w:szCs w:val="24"/>
          </w:rPr>
          <w:t>Zoom Link</w:t>
        </w:r>
      </w:hyperlink>
      <w:bookmarkStart w:id="0" w:name="_GoBack"/>
      <w:bookmarkEnd w:id="0"/>
      <w:r w:rsidR="0074768C">
        <w:rPr>
          <w:rFonts w:asciiTheme="minorBidi" w:hAnsiTheme="minorBidi"/>
          <w:sz w:val="24"/>
          <w:szCs w:val="24"/>
        </w:rPr>
        <w:t xml:space="preserve"> </w:t>
      </w:r>
      <w:r w:rsidR="0074768C" w:rsidRPr="0074768C">
        <w:rPr>
          <w:rFonts w:asciiTheme="minorBidi" w:hAnsiTheme="minorBidi"/>
          <w:sz w:val="24"/>
          <w:szCs w:val="24"/>
        </w:rPr>
        <w:t xml:space="preserve"> </w:t>
      </w:r>
    </w:p>
    <w:p w:rsidR="00C61D5F" w:rsidRPr="00876731" w:rsidRDefault="0074768C" w:rsidP="0074768C">
      <w:pPr>
        <w:rPr>
          <w:rFonts w:asciiTheme="minorBidi" w:hAnsiTheme="minorBidi"/>
          <w:sz w:val="24"/>
          <w:szCs w:val="24"/>
          <w:rtl/>
        </w:rPr>
      </w:pPr>
      <w:r w:rsidRPr="0074768C">
        <w:rPr>
          <w:rFonts w:asciiTheme="minorBidi" w:hAnsiTheme="minorBidi"/>
          <w:sz w:val="24"/>
          <w:szCs w:val="24"/>
        </w:rPr>
        <w:t>The seminar language is English. We encourage everybody to ask questions and interact with the seminar speakers. If you wish to Zoom with the seminar speaker before or after their talk, please either contact them directly or through Ofir Levy.</w:t>
      </w:r>
    </w:p>
    <w:tbl>
      <w:tblPr>
        <w:tblStyle w:val="TableGrid"/>
        <w:tblW w:w="0" w:type="auto"/>
        <w:tblInd w:w="-176" w:type="dxa"/>
        <w:tblLook w:val="04A0" w:firstRow="1" w:lastRow="0" w:firstColumn="1" w:lastColumn="0" w:noHBand="0" w:noVBand="1"/>
        <w:tblCaption w:val="School of Zoology"/>
        <w:tblDescription w:val="First semester seminars"/>
      </w:tblPr>
      <w:tblGrid>
        <w:gridCol w:w="1373"/>
        <w:gridCol w:w="1963"/>
        <w:gridCol w:w="2362"/>
        <w:gridCol w:w="3344"/>
      </w:tblGrid>
      <w:tr w:rsidR="00876731" w:rsidRPr="00876731" w:rsidTr="00876731">
        <w:trPr>
          <w:cantSplit/>
          <w:tblHeader/>
        </w:trPr>
        <w:tc>
          <w:tcPr>
            <w:tcW w:w="1373"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Date</w:t>
            </w:r>
          </w:p>
        </w:tc>
        <w:tc>
          <w:tcPr>
            <w:tcW w:w="1963"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Speaker</w:t>
            </w:r>
          </w:p>
        </w:tc>
        <w:tc>
          <w:tcPr>
            <w:tcW w:w="2362"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Institute</w:t>
            </w:r>
          </w:p>
        </w:tc>
        <w:tc>
          <w:tcPr>
            <w:tcW w:w="3344"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Title</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28/10/20</w:t>
            </w:r>
          </w:p>
        </w:tc>
        <w:tc>
          <w:tcPr>
            <w:tcW w:w="196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No Seminar</w:t>
            </w:r>
          </w:p>
        </w:tc>
        <w:tc>
          <w:tcPr>
            <w:tcW w:w="2362" w:type="dxa"/>
          </w:tcPr>
          <w:p w:rsidR="00701404" w:rsidRPr="001E3088" w:rsidRDefault="00701404" w:rsidP="0074768C"/>
        </w:tc>
        <w:tc>
          <w:tcPr>
            <w:tcW w:w="3344" w:type="dxa"/>
          </w:tcPr>
          <w:p w:rsidR="00701404" w:rsidRPr="001E3088" w:rsidRDefault="00701404" w:rsidP="0074768C"/>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04/11/20</w:t>
            </w:r>
          </w:p>
        </w:tc>
        <w:tc>
          <w:tcPr>
            <w:tcW w:w="1963" w:type="dxa"/>
          </w:tcPr>
          <w:p w:rsidR="00701404" w:rsidRPr="0074768C" w:rsidRDefault="00701404" w:rsidP="0074768C">
            <w:pPr>
              <w:rPr>
                <w:rFonts w:asciiTheme="minorBidi" w:hAnsiTheme="minorBidi"/>
                <w:sz w:val="24"/>
                <w:szCs w:val="24"/>
              </w:rPr>
            </w:pPr>
            <w:r w:rsidRPr="0074768C">
              <w:rPr>
                <w:rFonts w:asciiTheme="minorBidi" w:hAnsiTheme="minorBidi"/>
                <w:b/>
                <w:bCs/>
                <w:sz w:val="24"/>
                <w:szCs w:val="24"/>
              </w:rPr>
              <w:t>Prof. Inon Scharf</w:t>
            </w:r>
          </w:p>
        </w:tc>
        <w:tc>
          <w:tcPr>
            <w:tcW w:w="2362" w:type="dxa"/>
          </w:tcPr>
          <w:p w:rsidR="00701404" w:rsidRPr="001E3088" w:rsidRDefault="00701404" w:rsidP="0074768C">
            <w:r w:rsidRPr="0074768C">
              <w:rPr>
                <w:rFonts w:asciiTheme="minorBidi" w:hAnsiTheme="minorBidi"/>
                <w:sz w:val="24"/>
                <w:szCs w:val="24"/>
              </w:rPr>
              <w:t>Tel Aviv University</w:t>
            </w:r>
          </w:p>
        </w:tc>
        <w:tc>
          <w:tcPr>
            <w:tcW w:w="3344" w:type="dxa"/>
          </w:tcPr>
          <w:p w:rsidR="00701404" w:rsidRPr="001E3088" w:rsidRDefault="00701404" w:rsidP="0074768C">
            <w:r w:rsidRPr="0074768C">
              <w:rPr>
                <w:rFonts w:asciiTheme="minorBidi" w:hAnsiTheme="minorBidi"/>
                <w:sz w:val="24"/>
                <w:szCs w:val="24"/>
              </w:rPr>
              <w:t>Foraging behavior, habitat selection and the good life of pit-building predators in the city</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11/11/20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Prof. Volker Grim</w:t>
            </w:r>
          </w:p>
        </w:tc>
        <w:tc>
          <w:tcPr>
            <w:tcW w:w="2362"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Humboldt State University</w:t>
            </w:r>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Modeling honey bees under stress with BEEHAVE: lessons for theory and practice</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18/11/20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No seminar</w:t>
            </w:r>
          </w:p>
        </w:tc>
        <w:tc>
          <w:tcPr>
            <w:tcW w:w="2362" w:type="dxa"/>
          </w:tcPr>
          <w:p w:rsidR="00701404" w:rsidRPr="0074768C" w:rsidRDefault="00701404" w:rsidP="0074768C">
            <w:pPr>
              <w:rPr>
                <w:rFonts w:asciiTheme="minorBidi" w:hAnsiTheme="minorBidi"/>
                <w:sz w:val="24"/>
                <w:szCs w:val="24"/>
              </w:rPr>
            </w:pPr>
          </w:p>
        </w:tc>
        <w:tc>
          <w:tcPr>
            <w:tcW w:w="3344" w:type="dxa"/>
          </w:tcPr>
          <w:p w:rsidR="00701404" w:rsidRPr="0074768C" w:rsidRDefault="00701404" w:rsidP="0074768C">
            <w:pPr>
              <w:rPr>
                <w:rFonts w:asciiTheme="minorBidi" w:hAnsiTheme="minorBidi"/>
                <w:sz w:val="24"/>
                <w:szCs w:val="24"/>
              </w:rPr>
            </w:pP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25/11/20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Prof. Yoni Belmaker</w:t>
            </w:r>
          </w:p>
        </w:tc>
        <w:tc>
          <w:tcPr>
            <w:tcW w:w="2362"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Tel Aviv University</w:t>
            </w:r>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The fate of fish: consequences of human impacts on fishes</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02/12/20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 xml:space="preserve">Dr. Ana </w:t>
            </w:r>
            <w:proofErr w:type="spellStart"/>
            <w:r w:rsidRPr="0074768C">
              <w:rPr>
                <w:rFonts w:asciiTheme="minorBidi" w:hAnsiTheme="minorBidi"/>
                <w:b/>
                <w:bCs/>
                <w:sz w:val="24"/>
                <w:szCs w:val="24"/>
              </w:rPr>
              <w:t>Trakhtenbrot</w:t>
            </w:r>
            <w:proofErr w:type="spellEnd"/>
          </w:p>
        </w:tc>
        <w:tc>
          <w:tcPr>
            <w:tcW w:w="2362"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Israeli Ministry of Environmental Protection</w:t>
            </w:r>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TBD</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09/12/20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 xml:space="preserve">Dr. Bat-El </w:t>
            </w:r>
            <w:proofErr w:type="spellStart"/>
            <w:r w:rsidRPr="0074768C">
              <w:rPr>
                <w:rFonts w:asciiTheme="minorBidi" w:hAnsiTheme="minorBidi"/>
                <w:b/>
                <w:bCs/>
                <w:sz w:val="24"/>
                <w:szCs w:val="24"/>
              </w:rPr>
              <w:t>Pinchasik</w:t>
            </w:r>
            <w:proofErr w:type="spellEnd"/>
            <w:r w:rsidRPr="0074768C">
              <w:rPr>
                <w:rFonts w:asciiTheme="minorBidi" w:hAnsiTheme="minorBidi"/>
                <w:b/>
                <w:bCs/>
                <w:sz w:val="24"/>
                <w:szCs w:val="24"/>
              </w:rPr>
              <w:t xml:space="preserve"> </w:t>
            </w:r>
          </w:p>
        </w:tc>
        <w:tc>
          <w:tcPr>
            <w:tcW w:w="2362"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Tel Aviv University</w:t>
            </w:r>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Insect Inspired Interfacial Phenomena for Propulsion and Transport</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23/12/20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 xml:space="preserve">Prof. Andrew </w:t>
            </w:r>
            <w:proofErr w:type="spellStart"/>
            <w:r w:rsidRPr="0074768C">
              <w:rPr>
                <w:rFonts w:asciiTheme="minorBidi" w:hAnsiTheme="minorBidi"/>
                <w:b/>
                <w:bCs/>
                <w:sz w:val="24"/>
                <w:szCs w:val="24"/>
              </w:rPr>
              <w:t>McKechnie</w:t>
            </w:r>
            <w:proofErr w:type="spellEnd"/>
          </w:p>
        </w:tc>
        <w:tc>
          <w:tcPr>
            <w:tcW w:w="2362"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University of Pretoria</w:t>
            </w:r>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Evaporative cooling capacity and heat tolerance among desert birds: scaling, phylogenetic variation and impacts of climate change</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30/12/20</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Dr. Oded Berger-Tal</w:t>
            </w:r>
          </w:p>
        </w:tc>
        <w:tc>
          <w:tcPr>
            <w:tcW w:w="2362"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Ben-Gurion University</w:t>
            </w:r>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The rules of attraction: the necessary role of animal cognition in explaining conservation failures and successes</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06/01/21</w:t>
            </w:r>
          </w:p>
        </w:tc>
        <w:tc>
          <w:tcPr>
            <w:tcW w:w="1963" w:type="dxa"/>
          </w:tcPr>
          <w:p w:rsidR="00701404" w:rsidRPr="0074768C" w:rsidRDefault="007C4862" w:rsidP="0074768C">
            <w:pPr>
              <w:rPr>
                <w:rFonts w:asciiTheme="minorBidi" w:hAnsiTheme="minorBidi"/>
                <w:b/>
                <w:bCs/>
                <w:sz w:val="24"/>
                <w:szCs w:val="24"/>
              </w:rPr>
            </w:pPr>
            <w:r>
              <w:rPr>
                <w:rFonts w:asciiTheme="minorBidi" w:hAnsiTheme="minorBidi"/>
                <w:b/>
                <w:bCs/>
                <w:sz w:val="24"/>
                <w:szCs w:val="24"/>
              </w:rPr>
              <w:t xml:space="preserve">Prof. Avital </w:t>
            </w:r>
            <w:proofErr w:type="spellStart"/>
            <w:r>
              <w:rPr>
                <w:rFonts w:asciiTheme="minorBidi" w:hAnsiTheme="minorBidi"/>
                <w:b/>
                <w:bCs/>
                <w:sz w:val="24"/>
                <w:szCs w:val="24"/>
              </w:rPr>
              <w:t>Gasith</w:t>
            </w:r>
            <w:proofErr w:type="spellEnd"/>
          </w:p>
        </w:tc>
        <w:tc>
          <w:tcPr>
            <w:tcW w:w="2362" w:type="dxa"/>
          </w:tcPr>
          <w:p w:rsidR="00701404" w:rsidRPr="0074768C" w:rsidRDefault="007C4862" w:rsidP="0074768C">
            <w:pPr>
              <w:rPr>
                <w:rFonts w:asciiTheme="minorBidi" w:hAnsiTheme="minorBidi"/>
                <w:sz w:val="24"/>
                <w:szCs w:val="24"/>
              </w:rPr>
            </w:pPr>
            <w:r>
              <w:rPr>
                <w:rFonts w:asciiTheme="minorBidi" w:hAnsiTheme="minorBidi"/>
                <w:sz w:val="24"/>
                <w:szCs w:val="24"/>
              </w:rPr>
              <w:t>Tel Aviv University</w:t>
            </w:r>
          </w:p>
        </w:tc>
        <w:tc>
          <w:tcPr>
            <w:tcW w:w="3344" w:type="dxa"/>
          </w:tcPr>
          <w:p w:rsidR="00701404" w:rsidRPr="0074768C" w:rsidRDefault="007C4862" w:rsidP="0074768C">
            <w:pPr>
              <w:rPr>
                <w:rFonts w:asciiTheme="minorBidi" w:hAnsiTheme="minorBidi"/>
                <w:sz w:val="24"/>
                <w:szCs w:val="24"/>
              </w:rPr>
            </w:pPr>
            <w:r w:rsidRPr="007C4862">
              <w:rPr>
                <w:rFonts w:asciiTheme="minorBidi" w:hAnsiTheme="minorBidi"/>
                <w:sz w:val="24"/>
                <w:szCs w:val="24"/>
              </w:rPr>
              <w:t xml:space="preserve">The impact of climate change on water level fluctuation of Lake </w:t>
            </w:r>
            <w:proofErr w:type="spellStart"/>
            <w:r w:rsidRPr="007C4862">
              <w:rPr>
                <w:rFonts w:asciiTheme="minorBidi" w:hAnsiTheme="minorBidi"/>
                <w:sz w:val="24"/>
                <w:szCs w:val="24"/>
              </w:rPr>
              <w:t>Kinneret</w:t>
            </w:r>
            <w:proofErr w:type="spellEnd"/>
            <w:r w:rsidRPr="007C4862">
              <w:rPr>
                <w:rFonts w:asciiTheme="minorBidi" w:hAnsiTheme="minorBidi"/>
                <w:sz w:val="24"/>
                <w:szCs w:val="24"/>
              </w:rPr>
              <w:t xml:space="preserve"> and its cascading influence on fish breeding success.</w:t>
            </w:r>
          </w:p>
        </w:tc>
      </w:tr>
      <w:tr w:rsidR="00701404" w:rsidRPr="00876731" w:rsidTr="00876731">
        <w:trPr>
          <w:cantSplit/>
        </w:trPr>
        <w:tc>
          <w:tcPr>
            <w:tcW w:w="1373"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lastRenderedPageBreak/>
              <w:t>13/01/21</w:t>
            </w:r>
          </w:p>
        </w:tc>
        <w:tc>
          <w:tcPr>
            <w:tcW w:w="1963" w:type="dxa"/>
          </w:tcPr>
          <w:p w:rsidR="00701404" w:rsidRPr="0074768C" w:rsidRDefault="00701404" w:rsidP="0074768C">
            <w:pPr>
              <w:rPr>
                <w:rFonts w:asciiTheme="minorBidi" w:hAnsiTheme="minorBidi"/>
                <w:b/>
                <w:bCs/>
                <w:sz w:val="24"/>
                <w:szCs w:val="24"/>
              </w:rPr>
            </w:pPr>
            <w:r w:rsidRPr="0074768C">
              <w:rPr>
                <w:rFonts w:asciiTheme="minorBidi" w:hAnsiTheme="minorBidi"/>
                <w:b/>
                <w:bCs/>
                <w:sz w:val="24"/>
                <w:szCs w:val="24"/>
              </w:rPr>
              <w:t>Prof. Avi Avital</w:t>
            </w:r>
          </w:p>
        </w:tc>
        <w:tc>
          <w:tcPr>
            <w:tcW w:w="2362" w:type="dxa"/>
          </w:tcPr>
          <w:p w:rsidR="00701404" w:rsidRPr="0074768C" w:rsidRDefault="00701404" w:rsidP="0074768C">
            <w:pPr>
              <w:rPr>
                <w:rFonts w:asciiTheme="minorBidi" w:hAnsiTheme="minorBidi"/>
                <w:sz w:val="24"/>
                <w:szCs w:val="24"/>
              </w:rPr>
            </w:pPr>
            <w:proofErr w:type="spellStart"/>
            <w:r w:rsidRPr="0074768C">
              <w:rPr>
                <w:rFonts w:asciiTheme="minorBidi" w:hAnsiTheme="minorBidi"/>
                <w:sz w:val="24"/>
                <w:szCs w:val="24"/>
              </w:rPr>
              <w:t>Technion</w:t>
            </w:r>
            <w:proofErr w:type="spellEnd"/>
          </w:p>
        </w:tc>
        <w:tc>
          <w:tcPr>
            <w:tcW w:w="3344"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Social cooperation: Behavioral and molecular mechanism</w:t>
            </w:r>
          </w:p>
        </w:tc>
      </w:tr>
    </w:tbl>
    <w:p w:rsidR="00411B83" w:rsidRPr="00876731" w:rsidRDefault="00411B83" w:rsidP="00701404">
      <w:pPr>
        <w:rPr>
          <w:rFonts w:asciiTheme="minorBidi" w:hAnsiTheme="minorBidi"/>
          <w:sz w:val="24"/>
          <w:szCs w:val="24"/>
        </w:rPr>
      </w:pPr>
    </w:p>
    <w:sectPr w:rsidR="00411B83" w:rsidRPr="0087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024FE"/>
    <w:multiLevelType w:val="hybridMultilevel"/>
    <w:tmpl w:val="A672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NjIzNTY1NjIwszRS0lEKTi0uzszPAykwrwUALs6a+SwAAAA="/>
  </w:docVars>
  <w:rsids>
    <w:rsidRoot w:val="005A64A2"/>
    <w:rsid w:val="00023769"/>
    <w:rsid w:val="00040BE0"/>
    <w:rsid w:val="000D2BB7"/>
    <w:rsid w:val="00133378"/>
    <w:rsid w:val="00411B83"/>
    <w:rsid w:val="00466779"/>
    <w:rsid w:val="005A64A2"/>
    <w:rsid w:val="00651F17"/>
    <w:rsid w:val="00694874"/>
    <w:rsid w:val="006B1958"/>
    <w:rsid w:val="00701404"/>
    <w:rsid w:val="0074768C"/>
    <w:rsid w:val="007476AA"/>
    <w:rsid w:val="00795096"/>
    <w:rsid w:val="00796A1F"/>
    <w:rsid w:val="007C4862"/>
    <w:rsid w:val="007E7E53"/>
    <w:rsid w:val="00876731"/>
    <w:rsid w:val="00967F94"/>
    <w:rsid w:val="009734F1"/>
    <w:rsid w:val="00A42B17"/>
    <w:rsid w:val="00B865BA"/>
    <w:rsid w:val="00BF50EE"/>
    <w:rsid w:val="00C61D5F"/>
    <w:rsid w:val="00D9150C"/>
    <w:rsid w:val="00F27ACB"/>
    <w:rsid w:val="00FA5E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2BDA7-6308-40C4-9D3F-C31EC0F4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A2"/>
    <w:rPr>
      <w:lang w:bidi="he-IL"/>
    </w:rPr>
  </w:style>
  <w:style w:type="paragraph" w:styleId="Heading1">
    <w:name w:val="heading 1"/>
    <w:basedOn w:val="Normal"/>
    <w:next w:val="Normal"/>
    <w:link w:val="Heading1Char"/>
    <w:uiPriority w:val="9"/>
    <w:qFormat/>
    <w:rsid w:val="00876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A2"/>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6731"/>
    <w:rPr>
      <w:rFonts w:asciiTheme="majorHAnsi" w:eastAsiaTheme="majorEastAsia" w:hAnsiTheme="majorHAnsi" w:cstheme="majorBidi"/>
      <w:b/>
      <w:bCs/>
      <w:color w:val="365F91" w:themeColor="accent1" w:themeShade="BF"/>
      <w:sz w:val="28"/>
      <w:szCs w:val="28"/>
      <w:lang w:bidi="he-IL"/>
    </w:rPr>
  </w:style>
  <w:style w:type="paragraph" w:styleId="ListParagraph">
    <w:name w:val="List Paragraph"/>
    <w:basedOn w:val="Normal"/>
    <w:uiPriority w:val="34"/>
    <w:qFormat/>
    <w:rsid w:val="00876731"/>
    <w:pPr>
      <w:ind w:left="720"/>
      <w:contextualSpacing/>
    </w:pPr>
  </w:style>
  <w:style w:type="character" w:styleId="Hyperlink">
    <w:name w:val="Hyperlink"/>
    <w:basedOn w:val="DefaultParagraphFont"/>
    <w:uiPriority w:val="99"/>
    <w:unhideWhenUsed/>
    <w:rsid w:val="00747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30247067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virtual_ofir</dc:creator>
  <cp:lastModifiedBy>MeitarT</cp:lastModifiedBy>
  <cp:revision>2</cp:revision>
  <cp:lastPrinted>2019-11-18T09:57:00Z</cp:lastPrinted>
  <dcterms:created xsi:type="dcterms:W3CDTF">2020-12-28T09:24:00Z</dcterms:created>
  <dcterms:modified xsi:type="dcterms:W3CDTF">2020-12-28T09:24:00Z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827771</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